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5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5" w:name="课堂作业要求单页第-3-次课pandas数据初加工自学周②③"/>
    <w:p>
      <w:pPr>
        <w:pStyle w:val="Heading1"/>
        <w:jc w:val="left"/>
        <w:spacing w:beforeLines="50" w:afterLines="0" w:line="360" w:lineRule="auto" w:before="120" w:after="0"/>
      </w:pPr>
      <w:r>
        <w:rPr>
          <w:rFonts w:hint="eastAsia" w:ascii="Times New Roman" w:hAnsi="Times New Roman" w:eastAsia="宋体" w:cs="Times New Roman"/>
          <w:b/>
          <w:i w:val="0"/>
          <w:color w:val="000000"/>
          <w:sz w:val="28"/>
        </w:rPr>
        <w:t xml:space="preserve">课堂作业要求单页·第</w:t>
      </w:r>
      <w:r>
        <w:rPr>
          <w:rFonts w:ascii="Times New Roman" w:hAnsi="Times New Roman" w:eastAsia="宋体" w:cs="Times New Roman"/>
          <w:b/>
          <w:i w:val="0"/>
          <w:color w:val="000000"/>
          <w:sz w:val="28"/>
        </w:rPr>
        <w:t xml:space="preserve"> 3 </w:t>
      </w:r>
      <w:r>
        <w:rPr>
          <w:rFonts w:hint="eastAsia" w:ascii="Times New Roman" w:hAnsi="Times New Roman" w:eastAsia="宋体" w:cs="Times New Roman"/>
          <w:b/>
          <w:i w:val="0"/>
          <w:color w:val="000000"/>
          <w:sz w:val="28"/>
        </w:rPr>
        <w:t xml:space="preserve">次课：pandas数据初加工（自学周②③）</w:t>
      </w:r>
    </w:p>
    <w:p>
      <w:pPr>
        <w:pStyle w:val="BlockText"/>
        <w:ind w:firstLineChars="200" w:firstLine="480"/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《人工智能程序设计与实践》2026</w:t>
      </w:r>
      <w:r>
        <w:rPr>
          <w:rFonts w:ascii="Times New Roman" w:hAnsi="Times New Roman" w:eastAsia="宋体" w:cs="Times New Roman"/>
          <w:i w:val="0"/>
          <w:color w:val="000000"/>
          <w:sz w:val="24"/>
        </w:rPr>
        <w:t xml:space="preserve"> </w:t>
      </w: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秋</w:t>
      </w:r>
      <w:r>
        <w:rPr>
          <w:rFonts w:ascii="Times New Roman" w:hAnsi="Times New Roman" w:eastAsia="宋体" w:cs="Times New Roman"/>
          <w:i w:val="0"/>
          <w:color w:val="000000"/>
          <w:sz w:val="24"/>
        </w:rPr>
        <w:t xml:space="preserve"> </w:t>
      </w: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｜</w:t>
      </w:r>
      <w:r>
        <w:rPr>
          <w:rFonts w:ascii="Times New Roman" w:hAnsi="Times New Roman" w:eastAsia="宋体" w:cs="Times New Roman"/>
          <w:i w:val="0"/>
          <w:color w:val="000000"/>
          <w:sz w:val="24"/>
        </w:rPr>
        <w:t xml:space="preserve"> </w:t>
      </w: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10/2（连堂4学时）｜</w:t>
      </w:r>
      <w:r>
        <w:rPr>
          <w:rFonts w:ascii="Times New Roman" w:hAnsi="Times New Roman" w:eastAsia="宋体" w:cs="Times New Roman"/>
          <w:i w:val="0"/>
          <w:color w:val="000000"/>
          <w:sz w:val="24"/>
        </w:rPr>
        <w:t xml:space="preserve"> </w:t>
      </w: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对应自编（实践指南三）</w:t>
      </w:r>
      <w:r>
        <w:rPr>
          <w:rFonts w:ascii="Times New Roman" w:hAnsi="Times New Roman" w:eastAsia="宋体" w:cs="Times New Roman"/>
          <w:i w:val="0"/>
          <w:color w:val="000000"/>
          <w:sz w:val="24"/>
        </w:rPr>
        <w:t xml:space="preserve"> </w:t>
      </w: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本单页与实践指南任务书一致，随雨课堂发布；教师对照验收，评价系统自动累计平时成绩。</w:t>
      </w:r>
    </w:p>
    <w:bookmarkStart w:id="9" w:name="一作业组成与要求结构"/>
    <w:p>
      <w:pPr>
        <w:pStyle w:val="Heading2"/>
        <w:jc w:val="left"/>
        <w:spacing w:beforeLines="50" w:afterLines="0" w:line="360" w:lineRule="auto" w:before="120" w:after="0"/>
      </w:pPr>
      <w:r>
        <w:rPr>
          <w:rFonts w:hint="eastAsia" w:ascii="Times New Roman" w:hAnsi="Times New Roman" w:eastAsia="宋体" w:cs="Times New Roman"/>
          <w:b/>
          <w:i w:val="0"/>
          <w:color w:val="000000"/>
          <w:sz w:val="28"/>
        </w:rPr>
        <w:t xml:space="preserve">一、作业组成与要求结构（）</w:t>
      </w:r>
    </w:p>
    <w:tbl>
      <w:tblPr>
        <w:tblStyle w:val="Table"/>
        <w:tblW w:type="dxa" w:w="8306"/>
        <w:jc w:val="center"/>
        <w:tblLook w:firstRow="1" w:lastRow="0" w:firstColumn="0" w:lastColumn="0" w:noHBand="0" w:noVBand="0" w:val="0020"/>
        <w:tblLayout w:type="fixed"/>
        <w:tblBorders>
          <w:top w:val="single" w:sz="4" w:color="000000"/>
          <w:left w:val="single" w:sz="4" w:color="000000"/>
          <w:bottom w:val="single" w:sz="4" w:color="000000"/>
          <w:right w:val="single" w:sz="4" w:color="000000"/>
          <w:insideH w:val="single" w:sz="4" w:color="000000"/>
          <w:insideV w:val="single" w:sz="4" w:color="000000"/>
        </w:tblBorders>
      </w:tblPr>
      <w:tblGrid>
        <w:gridCol w:w="2768"/>
        <w:gridCol w:w="2768"/>
        <w:gridCol w:w="2770"/>
      </w:tblGrid>
      <w:tr>
        <w:trPr>
          <w:tblHeader w:val="on"/>
        </w:trPr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center"/>
            </w:pPr>
            <w:r>
              <w:rPr>
                <w:rFonts w:hint="eastAsia" w:ascii="Times New Roman" w:hAnsi="Times New Roman" w:eastAsia="宋体" w:cs="Times New Roman"/>
                <w:b/>
                <w:i w:val="0"/>
                <w:color w:val="000000"/>
                <w:sz w:val="21"/>
              </w:rPr>
              <w:t xml:space="preserve">层</w:t>
            </w:r>
          </w:p>
        </w:tc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center"/>
            </w:pPr>
            <w:r>
              <w:rPr>
                <w:rFonts w:hint="eastAsia" w:ascii="Times New Roman" w:hAnsi="Times New Roman" w:eastAsia="宋体" w:cs="Times New Roman"/>
                <w:b/>
                <w:i w:val="0"/>
                <w:color w:val="000000"/>
                <w:sz w:val="21"/>
              </w:rPr>
              <w:t xml:space="preserve">说明</w:t>
            </w:r>
          </w:p>
        </w:tc>
        <w:tc>
          <w:tcPr>
            <w:tcW w:type="dxa" w:w="2770"/>
          </w:tcPr>
          <w:p>
            <w:pPr>
              <w:pStyle w:val="Compact"/>
              <w:spacing w:beforeLines="0" w:afterLines="0" w:line="276" w:lineRule="auto" w:before="0" w:after="0"/>
              <w:jc w:val="center"/>
            </w:pPr>
          </w:p>
        </w:tc>
      </w:tr>
      <w:tr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案例复现</w:t>
            </w:r>
          </w:p>
        </w:tc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30</w:t>
            </w:r>
          </w:p>
        </w:tc>
        <w:tc>
          <w:tcPr>
            <w:tcW w:type="dxa" w:w="2770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跟随教师即可完成</w:t>
            </w:r>
          </w:p>
        </w:tc>
      </w:tr>
      <w:tr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自主实践基本要求</w:t>
            </w:r>
          </w:p>
        </w:tc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50</w:t>
            </w:r>
          </w:p>
        </w:tc>
        <w:tc>
          <w:tcPr>
            <w:tcW w:type="dxa" w:w="2770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独立完成，必须做</w:t>
            </w:r>
          </w:p>
        </w:tc>
      </w:tr>
      <w:tr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独立研究任务</w:t>
            </w:r>
          </w:p>
        </w:tc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20</w:t>
            </w:r>
          </w:p>
        </w:tc>
        <w:tc>
          <w:tcPr>
            <w:tcW w:type="dxa" w:w="2770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课堂没讲、查文档能做；</w:t>
            </w:r>
          </w:p>
        </w:tc>
      </w:tr>
    </w:tbl>
    <w:bookmarkEnd w:id="9"/>
    <w:bookmarkStart w:id="10" w:name="二50题说明"/>
    <w:p>
      <w:pPr>
        <w:pStyle w:val="Heading2"/>
        <w:jc w:val="left"/>
        <w:spacing w:beforeLines="50" w:afterLines="0" w:line="360" w:lineRule="auto" w:before="120" w:after="0"/>
      </w:pPr>
      <w:r>
        <w:rPr>
          <w:rFonts w:hint="eastAsia" w:ascii="Times New Roman" w:hAnsi="Times New Roman" w:eastAsia="宋体" w:cs="Times New Roman"/>
          <w:b/>
          <w:i w:val="0"/>
          <w:color w:val="000000"/>
          <w:sz w:val="28"/>
        </w:rPr>
        <w:t xml:space="preserve">二、50题说明</w:t>
      </w:r>
    </w:p>
    <w:p>
      <w:pPr>
        <w:pStyle w:val="FirstParagraph"/>
        <w:ind w:firstLineChars="200" w:firstLine="480"/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配套题库已建（见题库目录/雨课堂），覆盖本课板块（概念/API/代码阅读/错误定位/规范），</w:t>
      </w:r>
      <w:r>
        <w:rPr>
          <w:rFonts w:ascii="Times New Roman" w:hAnsi="Times New Roman" w:eastAsia="宋体" w:cs="Times New Roman"/>
          <w:i w:val="0"/>
          <w:color w:val="000000"/>
          <w:sz w:val="24"/>
        </w:rPr>
        <w:t xml:space="preserve"> </w:t>
      </w: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测验时从中抽题；答案均可在实践指南找到依据。</w:t>
      </w:r>
    </w:p>
    <w:bookmarkEnd w:id="10"/>
    <w:bookmarkStart w:id="11" w:name="三必做任务验收表"/>
    <w:p>
      <w:pPr>
        <w:pStyle w:val="Heading2"/>
        <w:jc w:val="left"/>
        <w:spacing w:beforeLines="50" w:afterLines="0" w:line="360" w:lineRule="auto" w:before="120" w:after="0"/>
      </w:pPr>
      <w:r>
        <w:rPr>
          <w:rFonts w:hint="eastAsia" w:ascii="Times New Roman" w:hAnsi="Times New Roman" w:eastAsia="宋体" w:cs="Times New Roman"/>
          <w:b/>
          <w:i w:val="0"/>
          <w:color w:val="000000"/>
          <w:sz w:val="28"/>
        </w:rPr>
        <w:t xml:space="preserve">三、必做任务（验收表）</w:t>
      </w:r>
    </w:p>
    <w:p>
      <w:pPr>
        <w:pStyle w:val="FirstParagraph"/>
        <w:ind w:firstLineChars="200" w:firstLine="480"/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评价系统检测</w:t>
      </w:r>
      <w:r>
        <w:rPr>
          <w:rFonts w:ascii="Times New Roman" w:hAnsi="Times New Roman" w:eastAsia="宋体" w:cs="Times New Roman"/>
          <w:i w:val="0"/>
          <w:color w:val="000000"/>
          <w:sz w:val="24"/>
        </w:rPr>
        <w:t xml:space="preserve"> P1-P4 </w:t>
      </w: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脚本与图</w:t>
      </w:r>
    </w:p>
    <w:tbl>
      <w:tblPr>
        <w:tblStyle w:val="Table"/>
        <w:tblW w:type="dxa" w:w="8306"/>
        <w:jc w:val="center"/>
        <w:tblLook w:firstRow="1" w:lastRow="0" w:firstColumn="0" w:lastColumn="0" w:noHBand="0" w:noVBand="0" w:val="0020"/>
        <w:tblLayout w:type="fixed"/>
        <w:tblBorders>
          <w:top w:val="single" w:sz="4" w:color="000000"/>
          <w:left w:val="single" w:sz="4" w:color="000000"/>
          <w:bottom w:val="single" w:sz="4" w:color="000000"/>
          <w:right w:val="single" w:sz="4" w:color="000000"/>
          <w:insideH w:val="single" w:sz="4" w:color="000000"/>
          <w:insideV w:val="single" w:sz="4" w:color="000000"/>
        </w:tblBorders>
      </w:tblPr>
      <w:tblGrid>
        <w:gridCol w:w="2768"/>
        <w:gridCol w:w="2768"/>
        <w:gridCol w:w="2770"/>
      </w:tblGrid>
      <w:tr>
        <w:trPr>
          <w:tblHeader w:val="on"/>
        </w:trPr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center"/>
            </w:pPr>
            <w:r>
              <w:rPr>
                <w:rFonts w:ascii="Times New Roman" w:hAnsi="Times New Roman" w:eastAsia="宋体" w:cs="Times New Roman"/>
                <w:b/>
                <w:i w:val="0"/>
                <w:color w:val="000000"/>
                <w:sz w:val="21"/>
              </w:rPr>
              <w:t xml:space="preserve">#</w:t>
            </w:r>
          </w:p>
        </w:tc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center"/>
            </w:pPr>
            <w:r>
              <w:rPr>
                <w:rFonts w:hint="eastAsia" w:ascii="Times New Roman" w:hAnsi="Times New Roman" w:eastAsia="宋体" w:cs="Times New Roman"/>
                <w:b/>
                <w:i w:val="0"/>
                <w:color w:val="000000"/>
                <w:sz w:val="21"/>
              </w:rPr>
              <w:t xml:space="preserve">任务</w:t>
            </w:r>
          </w:p>
        </w:tc>
        <w:tc>
          <w:tcPr>
            <w:tcW w:type="dxa" w:w="2770"/>
          </w:tcPr>
          <w:p>
            <w:pPr>
              <w:pStyle w:val="Compact"/>
              <w:spacing w:beforeLines="0" w:afterLines="0" w:line="276" w:lineRule="auto" w:before="0" w:after="0"/>
              <w:jc w:val="center"/>
            </w:pPr>
          </w:p>
        </w:tc>
      </w:tr>
      <w:tr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1</w:t>
            </w:r>
          </w:p>
        </w:tc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P1 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读入三连+三行笔记</w:t>
            </w:r>
          </w:p>
        </w:tc>
        <w:tc>
          <w:tcPr>
            <w:tcW w:type="dxa" w:w="2770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12.5</w:t>
            </w:r>
          </w:p>
        </w:tc>
      </w:tr>
      <w:tr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2</w:t>
            </w:r>
          </w:p>
        </w:tc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P2 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三项筛选输出</w:t>
            </w:r>
          </w:p>
        </w:tc>
        <w:tc>
          <w:tcPr>
            <w:tcW w:type="dxa" w:w="2770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12.5</w:t>
            </w:r>
          </w:p>
        </w:tc>
      </w:tr>
      <w:tr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3</w:t>
            </w:r>
          </w:p>
        </w:tc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P3 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缺失处理前后对照</w:t>
            </w:r>
          </w:p>
        </w:tc>
        <w:tc>
          <w:tcPr>
            <w:tcW w:type="dxa" w:w="2770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12.5</w:t>
            </w:r>
          </w:p>
        </w:tc>
      </w:tr>
      <w:tr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4</w:t>
            </w:r>
          </w:p>
        </w:tc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P4 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分组柱状图入库</w:t>
            </w:r>
          </w:p>
        </w:tc>
        <w:tc>
          <w:tcPr>
            <w:tcW w:type="dxa" w:w="2770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12.5</w:t>
            </w:r>
          </w:p>
        </w:tc>
      </w:tr>
      <w:tr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5</w:t>
            </w:r>
          </w:p>
        </w:tc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gender×risk 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交叉图</w:t>
            </w:r>
          </w:p>
        </w:tc>
        <w:tc>
          <w:tcPr>
            <w:tcW w:type="dxa" w:w="2770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15</w:t>
            </w:r>
          </w:p>
        </w:tc>
      </w:tr>
      <w:tr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6</w:t>
            </w:r>
          </w:p>
        </w:tc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std 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一句话解释</w:t>
            </w:r>
          </w:p>
        </w:tc>
        <w:tc>
          <w:tcPr>
            <w:tcW w:type="dxa" w:w="2770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15</w:t>
            </w:r>
          </w:p>
        </w:tc>
      </w:tr>
    </w:tbl>
    <w:bookmarkEnd w:id="11"/>
    <w:bookmarkStart w:id="12" w:name="四独立研究任务"/>
    <w:p>
      <w:pPr>
        <w:pStyle w:val="Heading2"/>
        <w:jc w:val="left"/>
        <w:spacing w:beforeLines="50" w:afterLines="0" w:line="360" w:lineRule="auto" w:before="120" w:after="0"/>
      </w:pPr>
      <w:r>
        <w:rPr>
          <w:rFonts w:hint="eastAsia" w:ascii="Times New Roman" w:hAnsi="Times New Roman" w:eastAsia="宋体" w:cs="Times New Roman"/>
          <w:b/>
          <w:i w:val="0"/>
          <w:color w:val="000000"/>
          <w:sz w:val="28"/>
        </w:rPr>
        <w:t xml:space="preserve">四、独立研究任务</w:t>
      </w:r>
    </w:p>
    <w:tbl>
      <w:tblPr>
        <w:tblStyle w:val="Table"/>
        <w:tblW w:type="dxa" w:w="8306"/>
        <w:jc w:val="center"/>
        <w:tblLook w:firstRow="1" w:lastRow="0" w:firstColumn="0" w:lastColumn="0" w:noHBand="0" w:noVBand="0" w:val="0020"/>
        <w:tblLayout w:type="fixed"/>
        <w:tblBorders>
          <w:top w:val="single" w:sz="4" w:color="000000"/>
          <w:left w:val="single" w:sz="4" w:color="000000"/>
          <w:bottom w:val="single" w:sz="4" w:color="000000"/>
          <w:right w:val="single" w:sz="4" w:color="000000"/>
          <w:insideH w:val="single" w:sz="4" w:color="000000"/>
          <w:insideV w:val="single" w:sz="4" w:color="000000"/>
        </w:tblBorders>
      </w:tblPr>
      <w:tblGrid>
        <w:gridCol w:w="2768"/>
        <w:gridCol w:w="2768"/>
        <w:gridCol w:w="2770"/>
      </w:tblGrid>
      <w:tr>
        <w:trPr>
          <w:tblHeader w:val="on"/>
        </w:trPr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center"/>
            </w:pPr>
            <w:r>
              <w:rPr>
                <w:rFonts w:ascii="Times New Roman" w:hAnsi="Times New Roman" w:eastAsia="宋体" w:cs="Times New Roman"/>
                <w:b/>
                <w:i w:val="0"/>
                <w:color w:val="000000"/>
                <w:sz w:val="21"/>
              </w:rPr>
              <w:t xml:space="preserve">#</w:t>
            </w:r>
          </w:p>
        </w:tc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center"/>
            </w:pPr>
            <w:r>
              <w:rPr>
                <w:rFonts w:hint="eastAsia" w:ascii="Times New Roman" w:hAnsi="Times New Roman" w:eastAsia="宋体" w:cs="Times New Roman"/>
                <w:b/>
                <w:i w:val="0"/>
                <w:color w:val="000000"/>
                <w:sz w:val="21"/>
              </w:rPr>
              <w:t xml:space="preserve">任务</w:t>
            </w:r>
          </w:p>
        </w:tc>
        <w:tc>
          <w:tcPr>
            <w:tcW w:type="dxa" w:w="2770"/>
          </w:tcPr>
          <w:p>
            <w:pPr>
              <w:pStyle w:val="Compact"/>
              <w:spacing w:beforeLines="0" w:afterLines="0" w:line="276" w:lineRule="auto" w:before="0" w:after="0"/>
              <w:jc w:val="center"/>
            </w:pPr>
          </w:p>
        </w:tc>
      </w:tr>
      <w:tr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1</w:t>
            </w:r>
          </w:p>
        </w:tc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agg 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另两种用法</w:t>
            </w:r>
          </w:p>
        </w:tc>
        <w:tc>
          <w:tcPr>
            <w:tcW w:type="dxa" w:w="2770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8</w:t>
            </w:r>
          </w:p>
        </w:tc>
      </w:tr>
      <w:tr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2</w:t>
            </w:r>
          </w:p>
        </w:tc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多列排序</w:t>
            </w:r>
          </w:p>
        </w:tc>
        <w:tc>
          <w:tcPr>
            <w:tcW w:type="dxa" w:w="2770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7</w:t>
            </w:r>
          </w:p>
        </w:tc>
      </w:tr>
      <w:tr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3</w:t>
            </w:r>
          </w:p>
        </w:tc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loc 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与</w:t>
            </w: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 iloc 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区别</w:t>
            </w:r>
          </w:p>
        </w:tc>
        <w:tc>
          <w:tcPr>
            <w:tcW w:type="dxa" w:w="2770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5</w:t>
            </w:r>
          </w:p>
        </w:tc>
      </w:tr>
    </w:tbl>
    <w:bookmarkEnd w:id="12"/>
    <w:bookmarkStart w:id="13" w:name="五提交要求"/>
    <w:p>
      <w:pPr>
        <w:pStyle w:val="Heading2"/>
        <w:jc w:val="left"/>
        <w:spacing w:beforeLines="50" w:afterLines="0" w:line="360" w:lineRule="auto" w:before="120" w:after="0"/>
      </w:pPr>
      <w:r>
        <w:rPr>
          <w:rFonts w:hint="eastAsia" w:ascii="Times New Roman" w:hAnsi="Times New Roman" w:eastAsia="宋体" w:cs="Times New Roman"/>
          <w:b/>
          <w:i w:val="0"/>
          <w:color w:val="000000"/>
          <w:sz w:val="28"/>
        </w:rPr>
        <w:t xml:space="preserve">五、提交要求</w:t>
      </w:r>
    </w:p>
    <w:p>
      <w:pPr>
        <w:pStyle w:val="Compact"/>
        <w:numPr>
          <w:ilvl w:val="0"/>
          <w:numId w:val="1001"/>
        </w:numPr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提交到自己仓库</w:t>
      </w:r>
      <w:r>
        <w:rPr>
          <w:rFonts w:ascii="Times New Roman" w:hAnsi="Times New Roman" w:eastAsia="宋体" w:cs="Times New Roman"/>
          <w:i w:val="0"/>
          <w:color w:val="000000"/>
          <w:sz w:val="24"/>
        </w:rPr>
        <w:t xml:space="preserve"> </w:t>
      </w:r>
      <w:r>
        <w:rPr>
          <w:rFonts w:ascii="Times New Roman" w:hAnsi="Times New Roman" w:eastAsia="宋体" w:cs="Times New Roman"/>
          <w:rStyle w:val="VerbatimChar"/>
          <w:i w:val="0"/>
          <w:color w:val="000000"/>
          <w:sz w:val="24"/>
        </w:rPr>
        <w:t xml:space="preserve">lesson03/</w:t>
      </w: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（或指定目录），当次课后</w:t>
      </w:r>
      <w:r>
        <w:rPr>
          <w:rFonts w:ascii="Times New Roman" w:hAnsi="Times New Roman" w:eastAsia="宋体" w:cs="Times New Roman"/>
          <w:i w:val="0"/>
          <w:color w:val="000000"/>
          <w:sz w:val="24"/>
        </w:rPr>
        <w:t xml:space="preserve"> 48 </w:t>
      </w: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小时内</w:t>
      </w:r>
      <w:r>
        <w:rPr>
          <w:rFonts w:ascii="Times New Roman" w:hAnsi="Times New Roman" w:eastAsia="宋体" w:cs="Times New Roman"/>
          <w:i w:val="0"/>
          <w:color w:val="000000"/>
          <w:sz w:val="24"/>
        </w:rPr>
        <w:t xml:space="preserve"> </w:t>
      </w: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push；</w:t>
      </w:r>
    </w:p>
    <w:p>
      <w:pPr>
        <w:pStyle w:val="Compact"/>
        <w:numPr>
          <w:ilvl w:val="0"/>
          <w:numId w:val="1001"/>
        </w:numPr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评价系统自动检测：文件存在性、检查点数值、git</w:t>
      </w:r>
      <w:r>
        <w:rPr>
          <w:rFonts w:ascii="Times New Roman" w:hAnsi="Times New Roman" w:eastAsia="宋体" w:cs="Times New Roman"/>
          <w:i w:val="0"/>
          <w:color w:val="000000"/>
          <w:sz w:val="24"/>
        </w:rPr>
        <w:t xml:space="preserve"> </w:t>
      </w: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提交规范；</w:t>
      </w:r>
    </w:p>
    <w:p>
      <w:pPr>
        <w:pStyle w:val="Compact"/>
        <w:numPr>
          <w:ilvl w:val="0"/>
          <w:numId w:val="1001"/>
        </w:numPr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进度报告（模板见下）随作业一并提交。</w:t>
      </w:r>
    </w:p>
    <w:bookmarkEnd w:id="13"/>
    <w:bookmarkStart w:id="14" w:name="六验收与学术诚信"/>
    <w:p>
      <w:pPr>
        <w:pStyle w:val="Heading2"/>
        <w:jc w:val="left"/>
        <w:spacing w:beforeLines="50" w:afterLines="0" w:line="360" w:lineRule="auto" w:before="120" w:after="0"/>
      </w:pPr>
      <w:r>
        <w:rPr>
          <w:rFonts w:hint="eastAsia" w:ascii="Times New Roman" w:hAnsi="Times New Roman" w:eastAsia="宋体" w:cs="Times New Roman"/>
          <w:b/>
          <w:i w:val="0"/>
          <w:color w:val="000000"/>
          <w:sz w:val="28"/>
        </w:rPr>
        <w:t xml:space="preserve">六、验收与学术诚信</w:t>
      </w:r>
    </w:p>
    <w:p>
      <w:pPr>
        <w:pStyle w:val="Compact"/>
        <w:numPr>
          <w:ilvl w:val="0"/>
          <w:numId w:val="1002"/>
        </w:numPr>
        <w:spacing w:beforeLines="50" w:afterLines="0" w:line="360" w:lineRule="auto" w:before="120" w:after="0"/>
        <w:jc w:val="both"/>
      </w:pPr>
      <w:r>
        <w:rPr>
          <w:rFonts w:ascii="Times New Roman" w:hAnsi="Times New Roman" w:eastAsia="宋体" w:cs="Times New Roman"/>
          <w:i w:val="0"/>
          <w:color w:val="000000"/>
          <w:sz w:val="24"/>
        </w:rPr>
        <w:t xml:space="preserve">AI </w:t>
      </w: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使用全程允许且鼓励，但</w:t>
      </w:r>
      <w:r>
        <w:rPr>
          <w:rFonts w:hint="eastAsia" w:ascii="Times New Roman" w:hAnsi="Times New Roman" w:eastAsia="宋体" w:cs="Times New Roman"/>
          <w:b/>
          <w:bCs/>
          <w:i w:val="0"/>
          <w:color w:val="000000"/>
          <w:sz w:val="24"/>
        </w:rPr>
        <w:t xml:space="preserve">必须附</w:t>
      </w:r>
      <w:r>
        <w:rPr>
          <w:rFonts w:ascii="Times New Roman" w:hAnsi="Times New Roman" w:eastAsia="宋体" w:cs="Times New Roman"/>
          <w:b/>
          <w:bCs/>
          <w:i w:val="0"/>
          <w:color w:val="000000"/>
          <w:sz w:val="24"/>
        </w:rPr>
        <w:t xml:space="preserve"> AI </w:t>
      </w:r>
      <w:r>
        <w:rPr>
          <w:rFonts w:hint="eastAsia" w:ascii="Times New Roman" w:hAnsi="Times New Roman" w:eastAsia="宋体" w:cs="Times New Roman"/>
          <w:b/>
          <w:bCs/>
          <w:i w:val="0"/>
          <w:color w:val="000000"/>
          <w:sz w:val="24"/>
        </w:rPr>
        <w:t xml:space="preserve">使用记录</w:t>
      </w: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（关键指令原文＋本人验证过程）；</w:t>
      </w:r>
    </w:p>
    <w:p>
      <w:pPr>
        <w:pStyle w:val="Compact"/>
        <w:numPr>
          <w:ilvl w:val="0"/>
          <w:numId w:val="1002"/>
        </w:numPr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无验证记录的</w:t>
      </w:r>
      <w:r>
        <w:rPr>
          <w:rFonts w:ascii="Times New Roman" w:hAnsi="Times New Roman" w:eastAsia="宋体" w:cs="Times New Roman"/>
          <w:i w:val="0"/>
          <w:color w:val="000000"/>
          <w:sz w:val="24"/>
        </w:rPr>
        <w:t xml:space="preserve"> AI </w:t>
      </w: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产物只计复现完成度；</w:t>
      </w:r>
    </w:p>
    <w:p>
      <w:pPr>
        <w:pStyle w:val="Compact"/>
        <w:numPr>
          <w:ilvl w:val="0"/>
          <w:numId w:val="1002"/>
        </w:numPr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引用他人代码须注明；数据文件不得改动（hash</w:t>
      </w:r>
      <w:r>
        <w:rPr>
          <w:rFonts w:ascii="Times New Roman" w:hAnsi="Times New Roman" w:eastAsia="宋体" w:cs="Times New Roman"/>
          <w:i w:val="0"/>
          <w:color w:val="000000"/>
          <w:sz w:val="24"/>
        </w:rPr>
        <w:t xml:space="preserve"> </w:t>
      </w: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校验）。</w:t>
      </w:r>
    </w:p>
    <w:bookmarkEnd w:id="14"/>
    <w:bookmarkEnd w:id="15"/>
    <w:sectPr>
      <w:footerReference w:type="default" r:id="rId9"/>
      <w:footnotePr>
        <w:numRestart w:val="eachSect"/>
      </w:footnotePr>
      <w:pgSz w:w="11906" w:h="16838"/>
      <w:pgMar w:top="1440" w:bottom="1440" w:left="1800" w:right="180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宋体" w:cs="Times New Roman"/>
        <w:color w:val="000000"/>
        <w:sz w:val="21"/>
      </w:rPr>
      <w:fldChar w:fldCharType="begin"/>
    </w:r>
    <w:r>
      <w:rPr>
        <w:rFonts w:ascii="Times New Roman" w:hAnsi="Times New Roman" w:eastAsia="宋体" w:cs="Times New Roman"/>
        <w:color w:val="000000"/>
        <w:sz w:val="21"/>
      </w:rPr>
      <w:instrText xml:space="preserve"> PAGE </w:instrText>
    </w:r>
    <w:r>
      <w:rPr>
        <w:rFonts w:ascii="Times New Roman" w:hAnsi="Times New Roman" w:eastAsia="宋体" w:cs="Times New Roman"/>
        <w:color w:val="000000"/>
        <w:sz w:val="21"/>
      </w:rPr>
      <w:fldChar w:fldCharType="end"/>
    </w: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  <w:pPr>
      <w:spacing w:beforeLines="50" w:afterLines="0" w:line="360" w:lineRule="auto"/>
      <w:jc w:val="both"/>
    </w:pPr>
    <w:rPr>
      <w:rFonts w:ascii="Times New Roman" w:hAnsi="Times New Roman" w:eastAsia="宋体" w:cs="Times New Roman"/>
      <w:b w:val="0"/>
      <w:i w:val="0"/>
      <w:color w:val="000000"/>
      <w:sz w:val="24"/>
    </w:rPr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  <w:pPr>
      <w:spacing w:beforeLines="50" w:afterLines="0" w:line="360" w:lineRule="auto"/>
      <w:jc w:val="both"/>
    </w:pPr>
    <w:rPr>
      <w:rFonts w:ascii="Times New Roman" w:hAnsi="Times New Roman" w:eastAsia="宋体" w:cs="Times New Roman"/>
      <w:b w:val="0"/>
      <w:i w:val="0"/>
      <w:color w:val="000000"/>
      <w:sz w:val="24"/>
    </w:rPr>
  </w:style>
  <w:style w:customStyle="1" w:styleId="Compact" w:type="paragraph">
    <w:name w:val="Compact"/>
    <w:basedOn w:val="BodyText"/>
    <w:qFormat/>
    <w:pPr>
      <w:spacing w:after="36" w:before="36" w:beforeLines="50" w:afterLines="0" w:line="360" w:lineRule="auto"/>
      <w:jc w:val="both"/>
    </w:pPr>
    <w:rPr>
      <w:rFonts w:ascii="Times New Roman" w:hAnsi="Times New Roman" w:eastAsia="宋体" w:cs="Times New Roman"/>
      <w:b w:val="0"/>
      <w:i w:val="0"/>
      <w:color w:val="000000"/>
      <w:sz w:val="24"/>
    </w:r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 w:beforeLines="50" w:afterLines="0" w:line="360" w:lineRule="auto"/>
      <w:outlineLvl w:val="0"/>
      <w:jc w:val="left"/>
    </w:pPr>
    <w:rPr>
      <w:rFonts w:asciiTheme="majorHAnsi" w:cstheme="majorBidi" w:eastAsiaTheme="majorEastAsia" w:hAnsiTheme="majorHAnsi" w:ascii="Times New Roman" w:hAnsi="Times New Roman" w:eastAsia="宋体" w:cs="Times New Roman"/>
      <w:b/>
      <w:i w:val="0"/>
      <w:color w:val="000000"/>
      <w:sz w:val="28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 w:beforeLines="50" w:afterLines="0" w:line="360" w:lineRule="auto"/>
      <w:outlineLvl w:val="1"/>
      <w:jc w:val="left"/>
    </w:pPr>
    <w:rPr>
      <w:rFonts w:asciiTheme="majorHAnsi" w:cstheme="majorBidi" w:eastAsiaTheme="majorEastAsia" w:hAnsiTheme="majorHAnsi" w:ascii="Times New Roman" w:hAnsi="Times New Roman" w:eastAsia="宋体" w:cs="Times New Roman"/>
      <w:b/>
      <w:i w:val="0"/>
      <w:color w:val="000000"/>
      <w:sz w:val="28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 w:beforeLines="50" w:afterLines="0" w:line="360" w:lineRule="auto"/>
      <w:outlineLvl w:val="2"/>
      <w:jc w:val="left"/>
    </w:pPr>
    <w:rPr>
      <w:rFonts w:cstheme="majorBidi" w:eastAsiaTheme="majorEastAsia" w:ascii="Times New Roman" w:hAnsi="Times New Roman" w:eastAsia="宋体" w:cs="Times New Roman"/>
      <w:b/>
      <w:i w:val="0"/>
      <w:color w:val="000000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 w:beforeLines="50" w:afterLines="0" w:line="360" w:lineRule="auto"/>
      <w:outlineLvl w:val="3"/>
      <w:jc w:val="left"/>
    </w:pPr>
    <w:rPr>
      <w:rFonts w:cstheme="majorBidi" w:eastAsiaTheme="majorEastAsia" w:ascii="Times New Roman" w:hAnsi="Times New Roman" w:eastAsia="宋体" w:cs="Times New Roman"/>
      <w:b/>
      <w:i w:val="0"/>
      <w:iCs/>
      <w:color w:val="000000"/>
      <w:sz w:val="28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 w:eastAsia="宋体" w:cs="Consolas"/>
      <w:i w:val="0"/>
      <w:color w:val="000000"/>
      <w:sz w:val="21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rFonts w:ascii="Times New Roman" w:hAnsi="Times New Roman" w:eastAsia="宋体" w:cs="Times New Roman"/>
      <w:i w:val="0"/>
      <w:color w:val="000000"/>
      <w:u w:val="single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  <w:spacing w:beforeLines="25" w:afterLines="25" w:line="240" w:lineRule="auto"/>
      <w:jc w:val="left"/>
    </w:pPr>
    <w:rPr>
      <w:rFonts w:ascii="Consolas" w:hAnsi="Consolas" w:eastAsia="宋体" w:cs="Consolas"/>
      <w:i w:val="0"/>
      <w:color w:val="000000"/>
      <w:sz w:val="21"/>
    </w:r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numbering" Target="numbering.xml"/><Relationship Id="rId7" Type="http://schemas.openxmlformats.org/officeDocument/2006/relationships/styles" Target="styles.xml"/><Relationship Id="rId6" Type="http://schemas.openxmlformats.org/officeDocument/2006/relationships/settings" Target="settings.xml"/><Relationship Id="rId5" Type="http://schemas.openxmlformats.org/officeDocument/2006/relationships/webSettings" Target="webSettings.xml"/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footnotes" Target="footnotes.xml"/><Relationship Id="rId1" Type="http://schemas.openxmlformats.org/officeDocument/2006/relationships/comments" Target="commen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2026-09-01T03:30:44Z</dcterms:created>
  <dcterms:modified xsi:type="dcterms:W3CDTF">2026-09-01T03:30:44Z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